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rPr>
          <w:rFonts w:ascii="Times New Roman" w:hAnsi="Times New Roman"/>
          <w:sz w:val="26"/>
        </w:rPr>
      </w:pPr>
    </w:p>
    <w:p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ПРОГРАММА</w:t>
      </w:r>
    </w:p>
    <w:p>
      <w:pPr>
        <w:rPr>
          <w:rFonts w:ascii="Times New Roman" w:hAnsi="Times New Roman" w:eastAsia="Calibri"/>
          <w:color w:val="auto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</w:rPr>
        <w:t xml:space="preserve">вебинара на тему: </w:t>
      </w:r>
      <w:r>
        <w:rPr>
          <w:rFonts w:ascii="Times New Roman" w:hAnsi="Times New Roman" w:eastAsia="Calibri"/>
          <w:color w:val="auto"/>
          <w:sz w:val="28"/>
          <w:szCs w:val="28"/>
          <w:lang w:eastAsia="en-US"/>
        </w:rPr>
        <w:t xml:space="preserve">«</w:t>
      </w:r>
      <w:r>
        <w:rPr>
          <w:rFonts w:ascii="Times New Roman" w:hAnsi="Times New Roman" w:eastAsia="Calibri"/>
          <w:color w:val="auto"/>
          <w:sz w:val="28"/>
          <w:szCs w:val="28"/>
          <w:lang w:eastAsia="en-US"/>
        </w:rPr>
        <w:t xml:space="preserve">И</w:t>
      </w:r>
      <w:r>
        <w:rPr>
          <w:rFonts w:ascii="Times New Roman" w:hAnsi="Times New Roman"/>
          <w:sz w:val="28"/>
          <w:szCs w:val="28"/>
        </w:rPr>
        <w:t xml:space="preserve">зменения</w:t>
      </w:r>
      <w:r>
        <w:rPr>
          <w:rFonts w:ascii="Times New Roman" w:hAnsi="Times New Roman"/>
          <w:sz w:val="28"/>
          <w:szCs w:val="28"/>
        </w:rPr>
        <w:t xml:space="preserve"> в </w:t>
      </w:r>
      <w:r>
        <w:rPr>
          <w:rFonts w:ascii="Times New Roman" w:hAnsi="Times New Roman"/>
          <w:sz w:val="28"/>
          <w:szCs w:val="28"/>
        </w:rPr>
        <w:t xml:space="preserve">налогово</w:t>
      </w:r>
      <w:r>
        <w:rPr>
          <w:rFonts w:ascii="Times New Roman" w:hAnsi="Times New Roman"/>
          <w:sz w:val="28"/>
          <w:szCs w:val="28"/>
        </w:rPr>
        <w:t xml:space="preserve">м</w:t>
      </w:r>
      <w:r>
        <w:rPr>
          <w:rFonts w:ascii="Times New Roman" w:hAnsi="Times New Roman"/>
          <w:sz w:val="28"/>
          <w:szCs w:val="28"/>
        </w:rPr>
        <w:t xml:space="preserve"> законодательств</w:t>
      </w:r>
      <w:r>
        <w:rPr>
          <w:rFonts w:ascii="Times New Roman" w:hAnsi="Times New Roman"/>
          <w:sz w:val="28"/>
          <w:szCs w:val="28"/>
        </w:rPr>
        <w:t xml:space="preserve">е</w:t>
      </w:r>
      <w:r>
        <w:rPr>
          <w:rFonts w:ascii="Times New Roman" w:hAnsi="Times New Roman"/>
          <w:sz w:val="28"/>
          <w:szCs w:val="28"/>
        </w:rPr>
        <w:t xml:space="preserve"> по НДС, вступающи</w:t>
      </w:r>
      <w:r>
        <w:rPr>
          <w:rFonts w:ascii="Times New Roman" w:hAnsi="Times New Roman"/>
          <w:sz w:val="28"/>
          <w:szCs w:val="28"/>
        </w:rPr>
        <w:t xml:space="preserve">е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в силу с 1 января 2026 года</w:t>
      </w:r>
      <w:r>
        <w:rPr>
          <w:rFonts w:ascii="Times New Roman" w:hAnsi="Times New Roman" w:eastAsia="Calibri"/>
          <w:color w:val="auto"/>
          <w:sz w:val="28"/>
          <w:szCs w:val="28"/>
          <w:lang w:eastAsia="en-US"/>
        </w:rPr>
        <w:t xml:space="preserve">».</w:t>
      </w:r>
    </w:p>
    <w:p>
      <w:pPr>
        <w:rPr>
          <w:rFonts w:ascii="Times New Roman" w:hAnsi="Times New Roman" w:eastAsia="Calibri"/>
          <w:color w:val="auto"/>
          <w:sz w:val="28"/>
          <w:szCs w:val="28"/>
          <w:lang w:eastAsia="en-US"/>
        </w:rPr>
      </w:pPr>
    </w:p>
    <w:p>
      <w:pPr>
        <w:jc w:val="center"/>
        <w:rPr>
          <w:rFonts w:ascii="Times New Roman" w:hAnsi="Times New Roman"/>
          <w:b/>
          <w:color w:val="auto"/>
          <w:sz w:val="28"/>
          <w:szCs w:val="28"/>
          <w:u w:val="single"/>
        </w:rPr>
      </w:pPr>
      <w:r>
        <w:rPr>
          <w:rFonts w:ascii="Times New Roman" w:hAnsi="Times New Roman"/>
          <w:b/>
          <w:color w:val="auto"/>
          <w:sz w:val="28"/>
          <w:szCs w:val="28"/>
          <w:u w:val="single"/>
        </w:rPr>
        <w:t xml:space="preserve">06 февраля</w:t>
      </w:r>
      <w:r>
        <w:rPr>
          <w:rFonts w:ascii="Times New Roman" w:hAnsi="Times New Roman"/>
          <w:b/>
          <w:color w:val="auto"/>
          <w:sz w:val="28"/>
          <w:szCs w:val="28"/>
          <w:u w:val="single"/>
        </w:rPr>
        <w:t xml:space="preserve"> 202</w:t>
      </w:r>
      <w:r>
        <w:rPr>
          <w:rFonts w:ascii="Times New Roman" w:hAnsi="Times New Roman"/>
          <w:b/>
          <w:color w:val="auto"/>
          <w:sz w:val="28"/>
          <w:szCs w:val="28"/>
          <w:u w:val="single"/>
        </w:rPr>
        <w:t xml:space="preserve">6</w:t>
      </w:r>
      <w:r>
        <w:rPr>
          <w:rFonts w:ascii="Times New Roman" w:hAnsi="Times New Roman"/>
          <w:b/>
          <w:color w:val="auto"/>
          <w:sz w:val="28"/>
          <w:szCs w:val="28"/>
          <w:u w:val="single"/>
        </w:rPr>
        <w:t xml:space="preserve"> года в 11:00</w:t>
      </w:r>
    </w:p>
    <w:p>
      <w:pPr>
        <w:jc w:val="center"/>
        <w:rPr>
          <w:rFonts w:ascii="Times New Roman" w:hAnsi="Times New Roman"/>
          <w:b/>
          <w:sz w:val="26"/>
          <w:u w:val="single"/>
        </w:rPr>
      </w:pPr>
    </w:p>
    <w:tbl>
      <w:tblPr>
        <w:tblW w:w="0" w:type="auto"/>
        <w:tblInd w:w="-17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588"/>
        <w:gridCol w:w="3665"/>
        <w:gridCol w:w="1701"/>
        <w:gridCol w:w="3793"/>
      </w:tblGrid>
      <w:tr>
        <w:tc>
          <w:tcPr>
            <w:tcW w:w="588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b/>
                <w:sz w:val="26"/>
              </w:rPr>
            </w:pPr>
            <w:r>
              <w:rPr>
                <w:rFonts w:ascii="Times New Roman" w:hAnsi="Times New Roman"/>
                <w:b/>
                <w:sz w:val="26"/>
              </w:rPr>
              <w:t xml:space="preserve">№</w:t>
            </w:r>
          </w:p>
          <w:p>
            <w:pPr>
              <w:jc w:val="center"/>
              <w:rPr>
                <w:rFonts w:ascii="Times New Roman" w:hAnsi="Times New Roman"/>
                <w:b/>
                <w:sz w:val="26"/>
              </w:rPr>
            </w:pPr>
            <w:r>
              <w:rPr>
                <w:rFonts w:ascii="Times New Roman" w:hAnsi="Times New Roman"/>
                <w:b/>
                <w:sz w:val="26"/>
              </w:rPr>
              <w:t xml:space="preserve">п</w:t>
            </w:r>
            <w:r>
              <w:rPr>
                <w:rFonts w:ascii="Times New Roman" w:hAnsi="Times New Roman"/>
                <w:b/>
                <w:sz w:val="26"/>
              </w:rPr>
              <w:t xml:space="preserve">/п</w:t>
            </w:r>
          </w:p>
        </w:tc>
        <w:tc>
          <w:tcPr>
            <w:tcW w:w="3665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b/>
                <w:sz w:val="26"/>
              </w:rPr>
            </w:pPr>
            <w:r>
              <w:rPr>
                <w:rFonts w:ascii="Times New Roman" w:hAnsi="Times New Roman"/>
                <w:b/>
                <w:sz w:val="26"/>
              </w:rPr>
              <w:t xml:space="preserve">Рассматриваемые вопросы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b/>
                <w:sz w:val="26"/>
              </w:rPr>
            </w:pPr>
            <w:r>
              <w:rPr>
                <w:rFonts w:ascii="Times New Roman" w:hAnsi="Times New Roman"/>
                <w:b/>
                <w:sz w:val="26"/>
              </w:rPr>
              <w:t xml:space="preserve">Регламент</w:t>
            </w:r>
          </w:p>
          <w:p>
            <w:pPr>
              <w:jc w:val="center"/>
              <w:rPr>
                <w:rFonts w:ascii="Times New Roman" w:hAnsi="Times New Roman"/>
                <w:b/>
                <w:sz w:val="26"/>
              </w:rPr>
            </w:pPr>
            <w:r>
              <w:rPr>
                <w:rFonts w:ascii="Times New Roman" w:hAnsi="Times New Roman"/>
                <w:b/>
                <w:sz w:val="26"/>
              </w:rPr>
              <w:t xml:space="preserve">р</w:t>
            </w:r>
            <w:r>
              <w:rPr>
                <w:rFonts w:ascii="Times New Roman" w:hAnsi="Times New Roman"/>
                <w:b/>
                <w:sz w:val="26"/>
              </w:rPr>
              <w:t xml:space="preserve">аботы</w:t>
            </w:r>
          </w:p>
          <w:p>
            <w:pPr>
              <w:jc w:val="center"/>
              <w:rPr>
                <w:rFonts w:ascii="Times New Roman" w:hAnsi="Times New Roman"/>
                <w:b/>
                <w:sz w:val="26"/>
              </w:rPr>
            </w:pPr>
          </w:p>
        </w:tc>
        <w:tc>
          <w:tcPr>
            <w:tcW w:w="3793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b/>
                <w:sz w:val="26"/>
              </w:rPr>
            </w:pPr>
            <w:r>
              <w:rPr>
                <w:rFonts w:ascii="Times New Roman" w:hAnsi="Times New Roman"/>
                <w:b/>
                <w:sz w:val="26"/>
              </w:rPr>
              <w:t xml:space="preserve">Докладчик</w:t>
            </w:r>
          </w:p>
        </w:tc>
      </w:tr>
      <w:tr>
        <w:tc>
          <w:tcPr>
            <w:tcW w:w="588" w:type="dxa"/>
            <w:shd w:val="clear" w:color="auto" w:fill="auto"/>
          </w:tcPr>
          <w:p>
            <w:pPr>
              <w:jc w:val="right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1.</w:t>
            </w:r>
          </w:p>
        </w:tc>
        <w:tc>
          <w:tcPr>
            <w:tcW w:w="3665" w:type="dxa"/>
            <w:shd w:val="clear" w:color="auto" w:fill="auto"/>
          </w:tcPr>
          <w:p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Открытие вебинара</w:t>
            </w:r>
          </w:p>
        </w:tc>
        <w:tc>
          <w:tcPr>
            <w:tcW w:w="1701" w:type="dxa"/>
            <w:shd w:val="clear" w:color="auto" w:fill="auto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11:00-11:05</w:t>
            </w:r>
          </w:p>
        </w:tc>
        <w:tc>
          <w:tcPr>
            <w:tcW w:w="3793" w:type="dxa"/>
            <w:shd w:val="clear" w:color="auto" w:fill="auto"/>
          </w:tcPr>
          <w:p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Елена Ефимова </w:t>
            </w:r>
          </w:p>
          <w:p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ведущий специалист-эксперт отдела оказания государственных услуг</w:t>
            </w:r>
          </w:p>
          <w:p>
            <w:pPr>
              <w:shd w:val="clear" w:color="auto" w:fill="ffffff"/>
              <w:ind w:firstLine="34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>
        <w:tc>
          <w:tcPr>
            <w:tcW w:w="588" w:type="dxa"/>
            <w:shd w:val="clear" w:color="auto" w:fill="auto"/>
          </w:tcPr>
          <w:p>
            <w:pPr>
              <w:jc w:val="right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2.</w:t>
            </w:r>
          </w:p>
        </w:tc>
        <w:tc>
          <w:tcPr>
            <w:tcW w:w="3665" w:type="dxa"/>
            <w:shd w:val="clear" w:color="auto" w:fill="auto"/>
          </w:tcPr>
          <w:p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Изменения по НДС, вступающие в силу с 1 января 2026 года</w:t>
            </w:r>
          </w:p>
        </w:tc>
        <w:tc>
          <w:tcPr>
            <w:tcW w:w="1701" w:type="dxa"/>
            <w:shd w:val="clear" w:color="auto" w:fill="auto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11:05-11:25</w:t>
            </w:r>
          </w:p>
        </w:tc>
        <w:tc>
          <w:tcPr>
            <w:tcW w:w="3793" w:type="dxa"/>
            <w:shd w:val="clear" w:color="auto" w:fill="auto"/>
          </w:tcPr>
          <w:p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Любовь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Шевак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– начальник отдела камерального контроля НДС №1.</w:t>
            </w:r>
          </w:p>
          <w:p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>
        <w:trPr>
          <w:trHeight w:val="1116"/>
        </w:trPr>
        <w:tc>
          <w:tcPr>
            <w:tcW w:w="588" w:type="dxa"/>
            <w:shd w:val="clear" w:color="auto" w:fill="auto"/>
          </w:tcPr>
          <w:p>
            <w:pPr>
              <w:jc w:val="right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3.</w:t>
            </w:r>
          </w:p>
        </w:tc>
        <w:tc>
          <w:tcPr>
            <w:tcW w:w="3665" w:type="dxa"/>
            <w:shd w:val="clear" w:color="auto" w:fill="auto"/>
          </w:tcPr>
          <w:p>
            <w:pPr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Заполнение декларации по НДС налогоплательщиками, применяющими УСН</w:t>
            </w:r>
          </w:p>
        </w:tc>
        <w:tc>
          <w:tcPr>
            <w:tcW w:w="1701" w:type="dxa"/>
            <w:shd w:val="clear" w:color="auto" w:fill="auto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11:25-11:40</w:t>
            </w:r>
          </w:p>
        </w:tc>
        <w:tc>
          <w:tcPr>
            <w:tcW w:w="3793" w:type="dxa"/>
            <w:shd w:val="clear" w:color="auto" w:fill="auto"/>
          </w:tcPr>
          <w:p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Любовь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Шевак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– начальник отдела камерального контроля НДС №1.</w:t>
            </w:r>
          </w:p>
          <w:p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>
        <w:trPr>
          <w:trHeight w:val="868"/>
        </w:trPr>
        <w:tc>
          <w:tcPr>
            <w:tcW w:w="588" w:type="dxa"/>
            <w:shd w:val="clear" w:color="auto" w:fill="auto"/>
          </w:tcPr>
          <w:p>
            <w:pPr>
              <w:jc w:val="right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.</w:t>
            </w:r>
          </w:p>
        </w:tc>
        <w:tc>
          <w:tcPr>
            <w:tcW w:w="3665" w:type="dxa"/>
            <w:shd w:val="clear" w:color="auto" w:fill="auto"/>
          </w:tcPr>
          <w:p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Ответы на вопросы участников вебинара</w:t>
            </w:r>
          </w:p>
        </w:tc>
        <w:tc>
          <w:tcPr>
            <w:tcW w:w="1701" w:type="dxa"/>
            <w:shd w:val="clear" w:color="auto" w:fill="auto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11:40-11:50</w:t>
            </w:r>
          </w:p>
        </w:tc>
        <w:tc>
          <w:tcPr>
            <w:tcW w:w="3793" w:type="dxa"/>
            <w:shd w:val="clear" w:color="auto" w:fill="auto"/>
          </w:tcPr>
          <w:p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Специалисты УФНС России по Костромской области</w:t>
            </w:r>
          </w:p>
        </w:tc>
      </w:tr>
    </w:tbl>
    <w:p>
      <w:pPr>
        <w:rPr>
          <w:sz w:val="24"/>
          <w:szCs w:val="24"/>
        </w:rPr>
      </w:pPr>
      <w:r>
        <w:rPr>
          <w:sz w:val="24"/>
          <w:szCs w:val="24"/>
        </w:rPr>
        <w:t xml:space="preserve">  </w:t>
      </w:r>
    </w:p>
    <w:p>
      <w:pPr>
        <w:rPr>
          <w:sz w:val="24"/>
          <w:szCs w:val="24"/>
        </w:rPr>
      </w:pPr>
    </w:p>
    <w:p/>
    <w:p/>
    <w:p/>
    <w:sectPr>
      <w:pgSz w:h="16838" w:w="11906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a" w:default="1">
    <w:name w:val="Normal"/>
    <w:qFormat/>
    <w:pPr>
      <w:spacing w:after="0" w:line="240" w:lineRule="auto"/>
    </w:pPr>
    <w:rPr>
      <w:rFonts w:ascii="Calibri" w:hAnsi="Calibri" w:eastAsia="Times New Roman" w:cs="Times New Roman"/>
      <w:color w:val="000000"/>
      <w:szCs w:val="20"/>
      <w:lang w:eastAsia="ru-RU"/>
    </w:rPr>
  </w:style>
  <w:style w:type="character" w:styleId="a0" w:default="1">
    <w:name w:val="Default Paragraph Font"/>
    <w:uiPriority w:val="1"/>
    <w:semiHidden/>
    <w:unhideWhenUsed/>
  </w:style>
  <w:style w:type="table" w:styleId="a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a2" w:default="1">
    <w:name w:val="No List"/>
    <w:uiPriority w:val="99"/>
    <w:semiHidden/>
    <w:unhideWhenUsed/>
  </w:style>
  <w:style w:type="paragraph" w:styleId="a3">
    <w:name w:val="No Spacing"/>
    <w:uiPriority w:val="1"/>
    <w:qFormat/>
    <w:pPr>
      <w:spacing w:after="0" w:line="240" w:lineRule="auto"/>
    </w:pPr>
    <w:rPr>
      <w:rFonts w:ascii="Calibri" w:hAnsi="Calibri" w:eastAsia="Calibri" w:cs="Times New Roman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Arial"/>
        <a:cs typeface="Arial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106</Words>
  <Characters>607</Characters>
  <CharactersWithSpaces>712</CharactersWithSpaces>
  <Application>ONLYOFFICE/8.3.0.97</Application>
  <DocSecurity>0</DocSecurity>
  <Lines>5</Lines>
  <Paragraphs>1</Paragraphs>
  <ScaleCrop>0</ScaleCrop>
  <HeadingPairs>
    <vt:vector size="0" baseType="variant"/>
  </HeadingPairs>
  <TitlesOfParts>
    <vt:vector size="0" baseType="lpstr"/>
  </TitlesOfParts>
  <Company/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Рябова Надежда Витальевна</dc:creator>
  <cp:lastModifiedBy>Ходкина Виктория Александровна</cp:lastModifiedBy>
  <cp:revision>2</cp:revision>
  <dcterms:created xsi:type="dcterms:W3CDTF">2026-01-15T11:48:00Z</dcterms:created>
  <dcterms:modified xsi:type="dcterms:W3CDTF">2026-01-16T10:26:00Z</dcterms:modified>
</cp:coreProperties>
</file>